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360" w:lineRule="auto"/>
        <w:jc w:val="right"/>
        <w:rPr>
          <w:rFonts w:ascii="Times New Roman" w:cs="Times New Roman" w:hAnsi="Times New Roman" w:eastAsia="Times New Roman"/>
        </w:rPr>
      </w:pPr>
      <w:r>
        <w:rPr>
          <w:rFonts w:ascii="Times New Roman" w:hAnsi="Times New Roman"/>
          <w:rtl w:val="0"/>
          <w:lang w:val="it-IT"/>
        </w:rPr>
        <w:t>Spett. Comune di_______</w:t>
      </w:r>
    </w:p>
    <w:p>
      <w:pPr>
        <w:pStyle w:val="Normal.0"/>
        <w:spacing w:after="0" w:line="360" w:lineRule="auto"/>
        <w:jc w:val="right"/>
        <w:rPr>
          <w:rFonts w:ascii="Times New Roman" w:cs="Times New Roman" w:hAnsi="Times New Roman" w:eastAsia="Times New Roman"/>
        </w:rPr>
      </w:pPr>
      <w:r>
        <w:rPr>
          <w:rFonts w:ascii="Times New Roman" w:hAnsi="Times New Roman"/>
          <w:rtl w:val="0"/>
          <w:lang w:val="it-IT"/>
        </w:rPr>
        <w:t xml:space="preserve">Pec: _________ </w:t>
      </w:r>
    </w:p>
    <w:p>
      <w:pPr>
        <w:pStyle w:val="Normal.0"/>
        <w:spacing w:after="0" w:line="360" w:lineRule="auto"/>
        <w:ind w:firstLine="708"/>
        <w:jc w:val="both"/>
        <w:rPr>
          <w:rFonts w:ascii="Times New Roman" w:cs="Times New Roman" w:hAnsi="Times New Roman" w:eastAsia="Times New Roman"/>
        </w:rPr>
      </w:pPr>
      <w:r>
        <w:rPr>
          <w:rFonts w:ascii="Times New Roman" w:hAnsi="Times New Roman"/>
          <w:rtl w:val="0"/>
          <w:lang w:val="it-IT"/>
        </w:rPr>
        <w:t>Il sottoscritto _________</w:t>
      </w:r>
    </w:p>
    <w:p>
      <w:pPr>
        <w:pStyle w:val="Normal.0"/>
        <w:spacing w:after="0" w:line="360" w:lineRule="auto"/>
        <w:jc w:val="center"/>
        <w:rPr>
          <w:rFonts w:ascii="Times New Roman" w:cs="Times New Roman" w:hAnsi="Times New Roman" w:eastAsia="Times New Roman"/>
          <w:b w:val="1"/>
          <w:bCs w:val="1"/>
        </w:rPr>
      </w:pPr>
      <w:r>
        <w:rPr>
          <w:rFonts w:ascii="Times New Roman" w:hAnsi="Times New Roman"/>
          <w:b w:val="1"/>
          <w:bCs w:val="1"/>
          <w:rtl w:val="0"/>
          <w:lang w:val="it-IT"/>
        </w:rPr>
        <w:t>premesso</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che la normativa nazionale ed europea spinge verso l</w:t>
      </w:r>
      <w:r>
        <w:rPr>
          <w:rFonts w:ascii="Times New Roman" w:hAnsi="Times New Roman" w:hint="default"/>
          <w:rtl w:val="0"/>
          <w:lang w:val="it-IT"/>
        </w:rPr>
        <w:t>’</w:t>
      </w:r>
      <w:r>
        <w:rPr>
          <w:rFonts w:ascii="Times New Roman" w:hAnsi="Times New Roman"/>
          <w:rtl w:val="0"/>
          <w:lang w:val="it-IT"/>
        </w:rPr>
        <w:t>implementazione della digitalizzazione del Paese, in particolare attraverso la nuova tecnologia 5G in grado di connettere contemporaneamente ed in modo efficiente non solo gli smartphone, ma anche (e soprattutto) altri oggetti tanti di oggetti di uso comune o pubblico (semafori, elettrodomestici, pannolini, automobili, etc), portandoci nell</w:t>
      </w:r>
      <w:r>
        <w:rPr>
          <w:rFonts w:ascii="Times New Roman" w:hAnsi="Times New Roman" w:hint="default"/>
          <w:rtl w:val="0"/>
          <w:lang w:val="it-IT"/>
        </w:rPr>
        <w:t>’</w:t>
      </w:r>
      <w:r>
        <w:rPr>
          <w:rFonts w:ascii="Times New Roman" w:hAnsi="Times New Roman"/>
          <w:rtl w:val="0"/>
          <w:lang w:val="it-IT"/>
        </w:rPr>
        <w:t>era dell</w:t>
      </w:r>
      <w:r>
        <w:rPr>
          <w:rFonts w:ascii="Times New Roman" w:hAnsi="Times New Roman" w:hint="default"/>
          <w:rtl w:val="0"/>
          <w:lang w:val="it-IT"/>
        </w:rPr>
        <w:t>’</w:t>
      </w:r>
      <w:r>
        <w:rPr>
          <w:rFonts w:ascii="Times New Roman" w:hAnsi="Times New Roman"/>
          <w:rtl w:val="0"/>
          <w:lang w:val="it-IT"/>
        </w:rPr>
        <w:t>Internet of Things (IoT);</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che questa tecnologia utilizza per la prima volta su larga scala una tipologia di onde (le cd. onde millimetriche) mai sperimentate prima, le quali si affiancheranno alle onde utilizzate dalla tecnologia 2G, 3G e 4G (che non verranno abbandonate), determinando cos</w:t>
      </w:r>
      <w:r>
        <w:rPr>
          <w:rFonts w:ascii="Times New Roman" w:hAnsi="Times New Roman" w:hint="default"/>
          <w:rtl w:val="0"/>
          <w:lang w:val="it-IT"/>
        </w:rPr>
        <w:t xml:space="preserve">ì </w:t>
      </w:r>
      <w:r>
        <w:rPr>
          <w:rFonts w:ascii="Times New Roman" w:hAnsi="Times New Roman"/>
          <w:rtl w:val="0"/>
          <w:lang w:val="it-IT"/>
        </w:rPr>
        <w:t>una massiccia esposizione involontaria dei cittadini;</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che manca qualunque studio relativo agli impatti sulla salute e sull</w:t>
      </w:r>
      <w:r>
        <w:rPr>
          <w:rFonts w:ascii="Times New Roman" w:hAnsi="Times New Roman" w:hint="default"/>
          <w:rtl w:val="0"/>
          <w:lang w:val="it-IT"/>
        </w:rPr>
        <w:t>’</w:t>
      </w:r>
      <w:r>
        <w:rPr>
          <w:rFonts w:ascii="Times New Roman" w:hAnsi="Times New Roman"/>
          <w:rtl w:val="0"/>
          <w:lang w:val="it-IT"/>
        </w:rPr>
        <w:t>ambiente di questa nuova tecnologia, sia isolatamente, sia cumulata con le altre tecnologie;</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che nessuna Istituzione Pubblica ad oggi ha dichiarato la innocuit</w:t>
      </w:r>
      <w:r>
        <w:rPr>
          <w:rFonts w:ascii="Times New Roman" w:hAnsi="Times New Roman" w:hint="default"/>
          <w:rtl w:val="0"/>
          <w:lang w:val="it-IT"/>
        </w:rPr>
        <w:t xml:space="preserve">à </w:t>
      </w:r>
      <w:r>
        <w:rPr>
          <w:rFonts w:ascii="Times New Roman" w:hAnsi="Times New Roman"/>
          <w:rtl w:val="0"/>
          <w:lang w:val="it-IT"/>
        </w:rPr>
        <w:t xml:space="preserve">di questa nuova tecnologia, introdotta senza aver ricevuto nessun parere preliminare e senza alcuna previa sperimentazione; </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 xml:space="preserve">che simmetricamente </w:t>
      </w:r>
      <w:r>
        <w:rPr>
          <w:rFonts w:ascii="Times New Roman" w:hAnsi="Times New Roman" w:hint="default"/>
          <w:rtl w:val="0"/>
          <w:lang w:val="it-IT"/>
        </w:rPr>
        <w:t xml:space="preserve">è </w:t>
      </w:r>
      <w:r>
        <w:rPr>
          <w:rFonts w:ascii="Times New Roman" w:hAnsi="Times New Roman"/>
          <w:rtl w:val="0"/>
          <w:lang w:val="it-IT"/>
        </w:rPr>
        <w:t>aumentata la preoccupazione per la salute della popolazione a causa della mancanza di evidenze scientifiche che accertino la mancanza effetti negativi sulla salute e sull</w:t>
      </w:r>
      <w:r>
        <w:rPr>
          <w:rFonts w:ascii="Times New Roman" w:hAnsi="Times New Roman" w:hint="default"/>
          <w:rtl w:val="0"/>
          <w:lang w:val="it-IT"/>
        </w:rPr>
        <w:t>’</w:t>
      </w:r>
      <w:r>
        <w:rPr>
          <w:rFonts w:ascii="Times New Roman" w:hAnsi="Times New Roman"/>
          <w:rtl w:val="0"/>
          <w:lang w:val="it-IT"/>
        </w:rPr>
        <w:t>ambiente di questa nuova tecnologia;</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che tali preoccupazioni sono basate sulla circostanza che numerosi studi e diversi precedenti giudiziari hanno rilevato in generale la correlazione tra onde elettromagnetiche e danni alla salute e che l</w:t>
      </w:r>
      <w:r>
        <w:rPr>
          <w:rFonts w:ascii="Times New Roman" w:hAnsi="Times New Roman" w:hint="default"/>
          <w:rtl w:val="0"/>
          <w:lang w:val="it-IT"/>
        </w:rPr>
        <w:t>’</w:t>
      </w:r>
      <w:r>
        <w:rPr>
          <w:rFonts w:ascii="Times New Roman" w:hAnsi="Times New Roman"/>
          <w:rtl w:val="0"/>
          <w:lang w:val="it-IT"/>
        </w:rPr>
        <w:t>Agenzia Internazionale per la Ricerca sul Cancro (AIRC) della OMS ha classificato i campi elettromagnetici a radiofrequenza come cancerogeni di gruppo 2B, ovvero come possibilmente cancerogeni per gli esseri umani;</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che, in particolare, l</w:t>
      </w:r>
      <w:r>
        <w:rPr>
          <w:rFonts w:ascii="Times New Roman" w:hAnsi="Times New Roman" w:hint="default"/>
          <w:rtl w:val="0"/>
          <w:lang w:val="it-IT"/>
        </w:rPr>
        <w:t>’</w:t>
      </w:r>
      <w:r>
        <w:rPr>
          <w:rFonts w:ascii="Times New Roman" w:hAnsi="Times New Roman"/>
          <w:rtl w:val="0"/>
          <w:lang w:val="it-IT"/>
        </w:rPr>
        <w:t xml:space="preserve">AIRC Italia ufficialmente dichiara che </w:t>
      </w:r>
      <w:r>
        <w:rPr>
          <w:rFonts w:ascii="Times New Roman" w:hAnsi="Times New Roman" w:hint="default"/>
          <w:rtl w:val="0"/>
          <w:lang w:val="it-IT"/>
        </w:rPr>
        <w:t>“</w:t>
      </w:r>
      <w:r>
        <w:rPr>
          <w:rFonts w:ascii="Times New Roman" w:hAnsi="Times New Roman"/>
          <w:i w:val="1"/>
          <w:iCs w:val="1"/>
          <w:rtl w:val="0"/>
          <w:lang w:val="it-IT"/>
        </w:rPr>
        <w:t xml:space="preserve">solo poche prove di una relazione diretta di causa ed effetto tra campi elettromagnetici e insorgenza del cancro e sono quindi </w:t>
      </w:r>
      <w:r>
        <w:rPr>
          <w:rFonts w:ascii="Times New Roman" w:hAnsi="Times New Roman"/>
          <w:b w:val="1"/>
          <w:bCs w:val="1"/>
          <w:i w:val="1"/>
          <w:iCs w:val="1"/>
          <w:rtl w:val="0"/>
          <w:lang w:val="it-IT"/>
        </w:rPr>
        <w:t>necessari ulteriori approfondimenti</w:t>
      </w:r>
      <w:r>
        <w:rPr>
          <w:rFonts w:ascii="Times New Roman" w:hAnsi="Times New Roman" w:hint="default"/>
          <w:rtl w:val="0"/>
          <w:lang w:val="it-IT"/>
        </w:rPr>
        <w:t>”</w:t>
      </w:r>
      <w:r>
        <w:rPr>
          <w:rFonts w:ascii="Times New Roman" w:hAnsi="Times New Roman"/>
          <w:rtl w:val="0"/>
          <w:lang w:val="it-IT"/>
        </w:rPr>
        <w:t xml:space="preserve">, riconoscendo </w:t>
      </w:r>
      <w:r>
        <w:rPr>
          <w:rFonts w:ascii="Times New Roman" w:hAnsi="Times New Roman" w:hint="default"/>
          <w:rtl w:val="0"/>
          <w:lang w:val="it-IT"/>
        </w:rPr>
        <w:t xml:space="preserve">– </w:t>
      </w:r>
      <w:r>
        <w:rPr>
          <w:rFonts w:ascii="Times New Roman" w:hAnsi="Times New Roman"/>
          <w:rtl w:val="0"/>
          <w:lang w:val="it-IT"/>
        </w:rPr>
        <w:t>tra le prove gi</w:t>
      </w:r>
      <w:r>
        <w:rPr>
          <w:rFonts w:ascii="Times New Roman" w:hAnsi="Times New Roman" w:hint="default"/>
          <w:rtl w:val="0"/>
          <w:lang w:val="it-IT"/>
        </w:rPr>
        <w:t xml:space="preserve">à </w:t>
      </w:r>
      <w:r>
        <w:rPr>
          <w:rFonts w:ascii="Times New Roman" w:hAnsi="Times New Roman"/>
          <w:rtl w:val="0"/>
          <w:lang w:val="it-IT"/>
        </w:rPr>
        <w:t xml:space="preserve">esistenti </w:t>
      </w:r>
      <w:r>
        <w:rPr>
          <w:rFonts w:ascii="Times New Roman" w:hAnsi="Times New Roman" w:hint="default"/>
          <w:rtl w:val="0"/>
          <w:lang w:val="it-IT"/>
        </w:rPr>
        <w:t xml:space="preserve">– </w:t>
      </w:r>
      <w:r>
        <w:rPr>
          <w:rFonts w:ascii="Times New Roman" w:hAnsi="Times New Roman"/>
          <w:rtl w:val="0"/>
          <w:lang w:val="it-IT"/>
        </w:rPr>
        <w:t xml:space="preserve">che i risultati di alcuni studi </w:t>
      </w:r>
      <w:r>
        <w:rPr>
          <w:rFonts w:ascii="Times New Roman" w:hAnsi="Times New Roman" w:hint="default"/>
          <w:rtl w:val="0"/>
          <w:lang w:val="it-IT"/>
        </w:rPr>
        <w:t>“</w:t>
      </w:r>
      <w:r>
        <w:rPr>
          <w:rFonts w:ascii="Times New Roman" w:hAnsi="Times New Roman"/>
          <w:i w:val="1"/>
          <w:iCs w:val="1"/>
          <w:rtl w:val="0"/>
          <w:lang w:val="it-IT"/>
        </w:rPr>
        <w:t>hanno mostrato un aumento del rischio di Schwannoma cardiaco (un tumore del cuore) dopo esposizione a radiofrequenze simili a quelle cui siamo quotidianamente esposti nell</w:t>
      </w:r>
      <w:r>
        <w:rPr>
          <w:rFonts w:ascii="Times New Roman" w:hAnsi="Times New Roman" w:hint="default"/>
          <w:i w:val="1"/>
          <w:iCs w:val="1"/>
          <w:rtl w:val="0"/>
          <w:lang w:val="it-IT"/>
        </w:rPr>
        <w:t>’</w:t>
      </w:r>
      <w:r>
        <w:rPr>
          <w:rFonts w:ascii="Times New Roman" w:hAnsi="Times New Roman"/>
          <w:i w:val="1"/>
          <w:iCs w:val="1"/>
          <w:rtl w:val="0"/>
          <w:lang w:val="it-IT"/>
        </w:rPr>
        <w:t>ambiente</w:t>
      </w:r>
      <w:r>
        <w:rPr>
          <w:rFonts w:ascii="Times New Roman" w:hAnsi="Times New Roman" w:hint="default"/>
          <w:rtl w:val="0"/>
          <w:lang w:val="it-IT"/>
        </w:rPr>
        <w:t>”</w:t>
      </w:r>
      <w:r>
        <w:rPr>
          <w:rFonts w:ascii="Times New Roman" w:hAnsi="Times New Roman"/>
          <w:rtl w:val="0"/>
          <w:lang w:val="it-IT"/>
        </w:rPr>
        <w:t>;</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 xml:space="preserve">che dunque da un lato </w:t>
      </w:r>
      <w:r>
        <w:rPr>
          <w:rFonts w:ascii="Times New Roman" w:hAnsi="Times New Roman" w:hint="default"/>
          <w:rtl w:val="0"/>
          <w:lang w:val="it-IT"/>
        </w:rPr>
        <w:t xml:space="preserve">è </w:t>
      </w:r>
      <w:r>
        <w:rPr>
          <w:rFonts w:ascii="Times New Roman" w:hAnsi="Times New Roman"/>
          <w:rtl w:val="0"/>
          <w:lang w:val="it-IT"/>
        </w:rPr>
        <w:t>evidente la dannosit</w:t>
      </w:r>
      <w:r>
        <w:rPr>
          <w:rFonts w:ascii="Times New Roman" w:hAnsi="Times New Roman" w:hint="default"/>
          <w:rtl w:val="0"/>
          <w:lang w:val="it-IT"/>
        </w:rPr>
        <w:t xml:space="preserve">à </w:t>
      </w:r>
      <w:r>
        <w:rPr>
          <w:rFonts w:ascii="Times New Roman" w:hAnsi="Times New Roman"/>
          <w:rtl w:val="0"/>
          <w:lang w:val="it-IT"/>
        </w:rPr>
        <w:t>delle onde elettromagnetiche, dall</w:t>
      </w:r>
      <w:r>
        <w:rPr>
          <w:rFonts w:ascii="Times New Roman" w:hAnsi="Times New Roman" w:hint="default"/>
          <w:rtl w:val="0"/>
          <w:lang w:val="it-IT"/>
        </w:rPr>
        <w:t>’</w:t>
      </w:r>
      <w:r>
        <w:rPr>
          <w:rFonts w:ascii="Times New Roman" w:hAnsi="Times New Roman"/>
          <w:rtl w:val="0"/>
          <w:lang w:val="it-IT"/>
        </w:rPr>
        <w:t xml:space="preserve">altro sono </w:t>
      </w:r>
      <w:r>
        <w:rPr>
          <w:rFonts w:ascii="Times New Roman" w:hAnsi="Times New Roman" w:hint="default"/>
          <w:rtl w:val="0"/>
          <w:lang w:val="it-IT"/>
        </w:rPr>
        <w:t>“</w:t>
      </w:r>
      <w:r>
        <w:rPr>
          <w:rFonts w:ascii="Times New Roman" w:hAnsi="Times New Roman"/>
          <w:i w:val="1"/>
          <w:iCs w:val="1"/>
          <w:rtl w:val="0"/>
          <w:lang w:val="it-IT"/>
        </w:rPr>
        <w:t>necessari alcuni approfondimenti</w:t>
      </w:r>
      <w:r>
        <w:rPr>
          <w:rFonts w:ascii="Times New Roman" w:hAnsi="Times New Roman" w:hint="default"/>
          <w:rtl w:val="0"/>
          <w:lang w:val="it-IT"/>
        </w:rPr>
        <w:t xml:space="preserve">” </w:t>
      </w:r>
      <w:r>
        <w:rPr>
          <w:rFonts w:ascii="Times New Roman" w:hAnsi="Times New Roman"/>
          <w:rtl w:val="0"/>
          <w:lang w:val="it-IT"/>
        </w:rPr>
        <w:t>per accertare la portata di tale dannosit</w:t>
      </w:r>
      <w:r>
        <w:rPr>
          <w:rFonts w:ascii="Times New Roman" w:hAnsi="Times New Roman" w:hint="default"/>
          <w:rtl w:val="0"/>
          <w:lang w:val="it-IT"/>
        </w:rPr>
        <w:t>à</w:t>
      </w:r>
      <w:r>
        <w:rPr>
          <w:rFonts w:ascii="Times New Roman" w:hAnsi="Times New Roman"/>
          <w:rtl w:val="0"/>
          <w:lang w:val="it-IT"/>
        </w:rPr>
        <w:t>;</w:t>
      </w:r>
    </w:p>
    <w:p>
      <w:pPr>
        <w:pStyle w:val="List Paragraph"/>
        <w:numPr>
          <w:ilvl w:val="0"/>
          <w:numId w:val="2"/>
        </w:numPr>
        <w:bidi w:val="0"/>
        <w:spacing w:after="0" w:line="360" w:lineRule="auto"/>
        <w:ind w:right="0"/>
        <w:jc w:val="both"/>
        <w:rPr>
          <w:rFonts w:ascii="Times New Roman" w:hAnsi="Times New Roman"/>
          <w:rtl w:val="0"/>
          <w:lang w:val="it-IT"/>
        </w:rPr>
      </w:pPr>
      <w:r>
        <w:rPr>
          <w:rFonts w:ascii="Times New Roman" w:hAnsi="Times New Roman"/>
          <w:rtl w:val="0"/>
          <w:lang w:val="it-IT"/>
        </w:rPr>
        <w:t>che in questo quadro generale, suffragato da tantissimi studi autorevoli, l</w:t>
      </w:r>
      <w:r>
        <w:rPr>
          <w:rFonts w:ascii="Times New Roman" w:hAnsi="Times New Roman" w:hint="default"/>
          <w:rtl w:val="0"/>
          <w:lang w:val="it-IT"/>
        </w:rPr>
        <w:t>’</w:t>
      </w:r>
      <w:r>
        <w:rPr>
          <w:rFonts w:ascii="Times New Roman" w:hAnsi="Times New Roman"/>
          <w:rtl w:val="0"/>
          <w:lang w:val="it-IT"/>
        </w:rPr>
        <w:t>implementazione della nuova tecnologia 5G che si sovrapporr</w:t>
      </w:r>
      <w:r>
        <w:rPr>
          <w:rFonts w:ascii="Times New Roman" w:hAnsi="Times New Roman" w:hint="default"/>
          <w:rtl w:val="0"/>
          <w:lang w:val="it-IT"/>
        </w:rPr>
        <w:t xml:space="preserve">à </w:t>
      </w:r>
      <w:r>
        <w:rPr>
          <w:rFonts w:ascii="Times New Roman" w:hAnsi="Times New Roman"/>
          <w:rtl w:val="0"/>
          <w:lang w:val="it-IT"/>
        </w:rPr>
        <w:t>alle altre determinando un massiccio incremento di esposizione involontaria della cittadinanza ad onde elettromagnetiche, peraltro sconosciute, appare una scelta incomprensibile, azzardata e rischiosa.</w:t>
      </w:r>
    </w:p>
    <w:p>
      <w:pPr>
        <w:pStyle w:val="Normal.0"/>
        <w:spacing w:after="0" w:line="360" w:lineRule="auto"/>
        <w:ind w:firstLine="708"/>
        <w:jc w:val="both"/>
        <w:rPr>
          <w:rFonts w:ascii="Times New Roman" w:cs="Times New Roman" w:hAnsi="Times New Roman" w:eastAsia="Times New Roman"/>
        </w:rPr>
      </w:pPr>
      <w:r>
        <w:rPr>
          <w:rFonts w:ascii="Times New Roman" w:hAnsi="Times New Roman"/>
          <w:rtl w:val="0"/>
          <w:lang w:val="it-IT"/>
        </w:rPr>
        <w:t>Ci</w:t>
      </w:r>
      <w:r>
        <w:rPr>
          <w:rFonts w:ascii="Times New Roman" w:hAnsi="Times New Roman" w:hint="default"/>
          <w:rtl w:val="0"/>
          <w:lang w:val="it-IT"/>
        </w:rPr>
        <w:t xml:space="preserve">ò </w:t>
      </w:r>
      <w:r>
        <w:rPr>
          <w:rFonts w:ascii="Times New Roman" w:hAnsi="Times New Roman"/>
          <w:rtl w:val="0"/>
          <w:lang w:val="it-IT"/>
        </w:rPr>
        <w:t xml:space="preserve">premesso, il sottoscritto </w:t>
      </w:r>
    </w:p>
    <w:p>
      <w:pPr>
        <w:pStyle w:val="Normal.0"/>
        <w:spacing w:after="0" w:line="360" w:lineRule="auto"/>
        <w:jc w:val="center"/>
        <w:rPr>
          <w:rFonts w:ascii="Times New Roman" w:cs="Times New Roman" w:hAnsi="Times New Roman" w:eastAsia="Times New Roman"/>
          <w:b w:val="1"/>
          <w:bCs w:val="1"/>
        </w:rPr>
      </w:pPr>
      <w:r>
        <w:rPr>
          <w:rFonts w:ascii="Times New Roman" w:hAnsi="Times New Roman"/>
          <w:b w:val="1"/>
          <w:bCs w:val="1"/>
          <w:rtl w:val="0"/>
          <w:lang w:val="it-IT"/>
        </w:rPr>
        <w:t>significa</w:t>
      </w:r>
    </w:p>
    <w:p>
      <w:pPr>
        <w:pStyle w:val="Normal.0"/>
        <w:spacing w:after="0" w:line="360" w:lineRule="auto"/>
        <w:jc w:val="both"/>
        <w:rPr>
          <w:rFonts w:ascii="Times New Roman" w:cs="Times New Roman" w:hAnsi="Times New Roman" w:eastAsia="Times New Roman"/>
        </w:rPr>
      </w:pPr>
      <w:r>
        <w:rPr>
          <w:rFonts w:ascii="Times New Roman" w:hAnsi="Times New Roman"/>
          <w:rtl w:val="0"/>
          <w:lang w:val="it-IT"/>
        </w:rPr>
        <w:t>al sindaco la responsabilit</w:t>
      </w:r>
      <w:r>
        <w:rPr>
          <w:rFonts w:ascii="Times New Roman" w:hAnsi="Times New Roman" w:hint="default"/>
          <w:rtl w:val="0"/>
          <w:lang w:val="it-IT"/>
        </w:rPr>
        <w:t xml:space="preserve">à </w:t>
      </w:r>
      <w:r>
        <w:rPr>
          <w:rFonts w:ascii="Times New Roman" w:hAnsi="Times New Roman"/>
          <w:rtl w:val="0"/>
          <w:lang w:val="it-IT"/>
        </w:rPr>
        <w:t>penale, civile, amministrativa, per le conseguenze di ordine sanitario che dovessero manifestarsi nella popolazione residente nel territorio comunale e nel contempo</w:t>
      </w:r>
    </w:p>
    <w:p>
      <w:pPr>
        <w:pStyle w:val="Normal.0"/>
        <w:spacing w:after="0" w:line="360" w:lineRule="auto"/>
        <w:jc w:val="center"/>
        <w:rPr>
          <w:rFonts w:ascii="Times New Roman" w:cs="Times New Roman" w:hAnsi="Times New Roman" w:eastAsia="Times New Roman"/>
          <w:b w:val="1"/>
          <w:bCs w:val="1"/>
        </w:rPr>
      </w:pPr>
      <w:r>
        <w:rPr>
          <w:rFonts w:ascii="Times New Roman" w:hAnsi="Times New Roman"/>
          <w:b w:val="1"/>
          <w:bCs w:val="1"/>
          <w:rtl w:val="0"/>
          <w:lang w:val="it-IT"/>
        </w:rPr>
        <w:t>diffida</w:t>
      </w:r>
    </w:p>
    <w:p>
      <w:pPr>
        <w:pStyle w:val="Normal.0"/>
        <w:spacing w:after="0" w:line="360" w:lineRule="auto"/>
        <w:jc w:val="both"/>
        <w:rPr>
          <w:rFonts w:ascii="Times New Roman" w:cs="Times New Roman" w:hAnsi="Times New Roman" w:eastAsia="Times New Roman"/>
        </w:rPr>
      </w:pPr>
      <w:r>
        <w:rPr>
          <w:rFonts w:ascii="Times New Roman" w:hAnsi="Times New Roman"/>
          <w:rtl w:val="0"/>
          <w:lang w:val="it-IT"/>
        </w:rPr>
        <w:t>il Sindaco, quale autorit</w:t>
      </w:r>
      <w:r>
        <w:rPr>
          <w:rFonts w:ascii="Times New Roman" w:hAnsi="Times New Roman" w:hint="default"/>
          <w:rtl w:val="0"/>
          <w:lang w:val="it-IT"/>
        </w:rPr>
        <w:t xml:space="preserve">à </w:t>
      </w:r>
      <w:r>
        <w:rPr>
          <w:rFonts w:ascii="Times New Roman" w:hAnsi="Times New Roman"/>
          <w:rtl w:val="0"/>
          <w:lang w:val="it-IT"/>
        </w:rPr>
        <w:t>sanitaria locale, in osservanza dell</w:t>
      </w:r>
      <w:r>
        <w:rPr>
          <w:rFonts w:ascii="Times New Roman" w:hAnsi="Times New Roman" w:hint="default"/>
          <w:rtl w:val="0"/>
          <w:lang w:val="it-IT"/>
        </w:rPr>
        <w:t>’</w:t>
      </w:r>
      <w:r>
        <w:rPr>
          <w:rFonts w:ascii="Times New Roman" w:hAnsi="Times New Roman"/>
          <w:rtl w:val="0"/>
          <w:lang w:val="it-IT"/>
        </w:rPr>
        <w:t>art. 32 Costituzione e del principio di precauzione di cui all</w:t>
      </w:r>
      <w:r>
        <w:rPr>
          <w:rFonts w:ascii="Times New Roman" w:hAnsi="Times New Roman" w:hint="default"/>
          <w:rtl w:val="0"/>
          <w:lang w:val="it-IT"/>
        </w:rPr>
        <w:t>’</w:t>
      </w:r>
      <w:r>
        <w:rPr>
          <w:rFonts w:ascii="Times New Roman" w:hAnsi="Times New Roman"/>
          <w:rtl w:val="0"/>
          <w:lang w:val="it-IT"/>
        </w:rPr>
        <w:t>art. 3 ter del Codice dell</w:t>
      </w:r>
      <w:r>
        <w:rPr>
          <w:rFonts w:ascii="Times New Roman" w:hAnsi="Times New Roman" w:hint="default"/>
          <w:rtl w:val="0"/>
          <w:lang w:val="it-IT"/>
        </w:rPr>
        <w:t>’</w:t>
      </w:r>
      <w:r>
        <w:rPr>
          <w:rFonts w:ascii="Times New Roman" w:hAnsi="Times New Roman"/>
          <w:rtl w:val="0"/>
          <w:lang w:val="it-IT"/>
        </w:rPr>
        <w:t>Ambiente (D. Lgs. 152/2006), anche ai sensi dell</w:t>
      </w:r>
      <w:r>
        <w:rPr>
          <w:rFonts w:ascii="Times New Roman" w:hAnsi="Times New Roman" w:hint="default"/>
          <w:rtl w:val="0"/>
          <w:lang w:val="it-IT"/>
        </w:rPr>
        <w:t>’</w:t>
      </w:r>
      <w:r>
        <w:rPr>
          <w:rFonts w:ascii="Times New Roman" w:hAnsi="Times New Roman"/>
          <w:rtl w:val="0"/>
          <w:lang w:val="it-IT"/>
        </w:rPr>
        <w:t>art. 328 del codice penale, a:</w:t>
      </w:r>
    </w:p>
    <w:p>
      <w:pPr>
        <w:pStyle w:val="Normal.0"/>
        <w:spacing w:after="0" w:line="36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 comunicare quali documenti sono stati presi in considerazione per escludere gli impatti sanitari provenienti dalle onde elettromagnetiche della nuova tecnologia di comunicazione 5G, in particolare sulle categorie di persone pi</w:t>
      </w:r>
      <w:r>
        <w:rPr>
          <w:rFonts w:ascii="Times New Roman" w:hAnsi="Times New Roman" w:hint="default"/>
          <w:outline w:val="0"/>
          <w:color w:val="000000"/>
          <w:u w:color="000000"/>
          <w:rtl w:val="0"/>
          <w:lang w:val="it-IT"/>
          <w14:textFill>
            <w14:solidFill>
              <w14:srgbClr w14:val="000000"/>
            </w14:solidFill>
          </w14:textFill>
        </w:rPr>
        <w:t xml:space="preserve">ù </w:t>
      </w:r>
      <w:r>
        <w:rPr>
          <w:rFonts w:ascii="Times New Roman" w:hAnsi="Times New Roman"/>
          <w:outline w:val="0"/>
          <w:color w:val="000000"/>
          <w:u w:color="000000"/>
          <w:rtl w:val="0"/>
          <w:lang w:val="it-IT"/>
          <w14:textFill>
            <w14:solidFill>
              <w14:srgbClr w14:val="000000"/>
            </w14:solidFill>
          </w14:textFill>
        </w:rPr>
        <w:t xml:space="preserve">vulnerabili, quali coloro che sono affetti </w:t>
      </w:r>
      <w:r>
        <w:rPr>
          <w:rFonts w:ascii="Times New Roman" w:hAnsi="Times New Roman"/>
          <w:rtl w:val="0"/>
          <w:lang w:val="it-IT"/>
        </w:rPr>
        <w:t>da Ipersensibilit</w:t>
      </w:r>
      <w:r>
        <w:rPr>
          <w:rFonts w:ascii="Times New Roman" w:hAnsi="Times New Roman" w:hint="default"/>
          <w:rtl w:val="0"/>
          <w:lang w:val="it-IT"/>
        </w:rPr>
        <w:t xml:space="preserve">à </w:t>
      </w:r>
      <w:r>
        <w:rPr>
          <w:rFonts w:ascii="Times New Roman" w:hAnsi="Times New Roman"/>
          <w:rtl w:val="0"/>
          <w:lang w:val="it-IT"/>
        </w:rPr>
        <w:t>ai Campi Magnetici (EHS) e Sensibilit</w:t>
      </w:r>
      <w:r>
        <w:rPr>
          <w:rFonts w:ascii="Times New Roman" w:hAnsi="Times New Roman" w:hint="default"/>
          <w:rtl w:val="0"/>
          <w:lang w:val="it-IT"/>
        </w:rPr>
        <w:t xml:space="preserve">à </w:t>
      </w:r>
      <w:r>
        <w:rPr>
          <w:rFonts w:ascii="Times New Roman" w:hAnsi="Times New Roman"/>
          <w:rtl w:val="0"/>
          <w:lang w:val="it-IT"/>
        </w:rPr>
        <w:t xml:space="preserve">Chimica Multipla (MCS) (i cd. elettrosensibili), </w:t>
      </w:r>
      <w:r>
        <w:rPr>
          <w:rFonts w:ascii="Times New Roman" w:hAnsi="Times New Roman"/>
          <w:outline w:val="0"/>
          <w:color w:val="000000"/>
          <w:u w:color="000000"/>
          <w:rtl w:val="0"/>
          <w:lang w:val="it-IT"/>
          <w14:textFill>
            <w14:solidFill>
              <w14:srgbClr w14:val="000000"/>
            </w14:solidFill>
          </w14:textFill>
        </w:rPr>
        <w:t>o i portatori di apparecchiature elettroniche personali, oppure su coloro che frequentano zone sensibili, quali scuole, ospedali e luoghi di aggregazione pubblica;</w:t>
      </w:r>
    </w:p>
    <w:p>
      <w:pPr>
        <w:pStyle w:val="Normal.0"/>
        <w:spacing w:after="0" w:line="360" w:lineRule="auto"/>
        <w:jc w:val="both"/>
        <w:rPr>
          <w:rFonts w:ascii="Times New Roman" w:cs="Times New Roman" w:hAnsi="Times New Roman" w:eastAsia="Times New Roman"/>
        </w:rPr>
      </w:pPr>
      <w:r>
        <w:rPr>
          <w:rFonts w:ascii="Times New Roman" w:hAnsi="Times New Roman"/>
          <w:rtl w:val="0"/>
          <w:lang w:val="it-IT"/>
        </w:rPr>
        <w:t>- comunicare le misure adottate per impedire o limitare i danni alla salute della popolazione, con particolare riguardo alle categorie pi</w:t>
      </w:r>
      <w:r>
        <w:rPr>
          <w:rFonts w:ascii="Times New Roman" w:hAnsi="Times New Roman" w:hint="default"/>
          <w:rtl w:val="0"/>
          <w:lang w:val="it-IT"/>
        </w:rPr>
        <w:t xml:space="preserve">ù </w:t>
      </w:r>
      <w:r>
        <w:rPr>
          <w:rFonts w:ascii="Times New Roman" w:hAnsi="Times New Roman"/>
          <w:rtl w:val="0"/>
          <w:lang w:val="it-IT"/>
        </w:rPr>
        <w:t>vulnerabili), derivanti dalle esposizioni alle emissioni ai campi elettromagnetici;</w:t>
      </w:r>
    </w:p>
    <w:p>
      <w:pPr>
        <w:pStyle w:val="Normal.0"/>
        <w:spacing w:after="0" w:line="360" w:lineRule="auto"/>
        <w:jc w:val="both"/>
        <w:rPr>
          <w:rFonts w:ascii="Times New Roman" w:cs="Times New Roman" w:hAnsi="Times New Roman" w:eastAsia="Times New Roman"/>
        </w:rPr>
      </w:pPr>
      <w:r>
        <w:rPr>
          <w:rFonts w:ascii="Times New Roman" w:hAnsi="Times New Roman"/>
          <w:rtl w:val="0"/>
          <w:lang w:val="it-IT"/>
        </w:rPr>
        <w:t>- comunicare se sono state richieste ed ottenute rassicurazioni sulla mancanza di impatti negativi sulla salute e sull</w:t>
      </w:r>
      <w:r>
        <w:rPr>
          <w:rFonts w:ascii="Times New Roman" w:hAnsi="Times New Roman" w:hint="default"/>
          <w:rtl w:val="0"/>
          <w:lang w:val="it-IT"/>
        </w:rPr>
        <w:t>’</w:t>
      </w:r>
      <w:r>
        <w:rPr>
          <w:rFonts w:ascii="Times New Roman" w:hAnsi="Times New Roman"/>
          <w:rtl w:val="0"/>
          <w:lang w:val="it-IT"/>
        </w:rPr>
        <w:t>ambiente alle competenti istituzioni pubbliche ed alle compagnie di telecomunicazione;</w:t>
      </w:r>
    </w:p>
    <w:p>
      <w:pPr>
        <w:pStyle w:val="Normal.0"/>
        <w:spacing w:after="0" w:line="36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rtl w:val="0"/>
          <w:lang w:val="it-IT"/>
        </w:rPr>
        <w:t xml:space="preserve">- comunicare se </w:t>
      </w:r>
      <w:r>
        <w:rPr>
          <w:rFonts w:ascii="Times New Roman" w:hAnsi="Times New Roman" w:hint="default"/>
          <w:rtl w:val="0"/>
          <w:lang w:val="it-IT"/>
        </w:rPr>
        <w:t xml:space="preserve">è </w:t>
      </w:r>
      <w:r>
        <w:rPr>
          <w:rFonts w:ascii="Times New Roman" w:hAnsi="Times New Roman"/>
          <w:rtl w:val="0"/>
          <w:lang w:val="it-IT"/>
        </w:rPr>
        <w:t xml:space="preserve">stato adottato </w:t>
      </w:r>
      <w:r>
        <w:rPr>
          <w:rFonts w:ascii="Times New Roman" w:hAnsi="Times New Roman"/>
          <w:outline w:val="0"/>
          <w:color w:val="000000"/>
          <w:u w:color="000000"/>
          <w:rtl w:val="0"/>
          <w:lang w:val="it-IT"/>
          <w14:textFill>
            <w14:solidFill>
              <w14:srgbClr w14:val="000000"/>
            </w14:solidFill>
          </w14:textFill>
        </w:rPr>
        <w:t>un regolamento per assicurare il corretto insediamento urbanistico e territoriale degli impianti e minimizzare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esposizione della popolazione ai campi elettromagnetici con riferimento a siti sensibili (</w:t>
      </w:r>
      <w:bookmarkStart w:name="inizio" w:id="0"/>
      <w:r>
        <w:rPr>
          <w:rFonts w:ascii="Times New Roman" w:hAnsi="Times New Roman"/>
          <w:outline w:val="0"/>
          <w:color w:val="000000"/>
          <w:u w:color="000000"/>
          <w:rtl w:val="0"/>
          <w:lang w:val="it-IT"/>
          <w14:textFill>
            <w14:solidFill>
              <w14:srgbClr w14:val="000000"/>
            </w14:solidFill>
          </w14:textFill>
        </w:rPr>
        <w:t>art. 8 Legge</w:t>
      </w:r>
      <w:bookmarkEnd w:id="0"/>
      <w:r>
        <w:rPr>
          <w:rFonts w:ascii="Times New Roman" w:hAnsi="Times New Roman"/>
          <w:outline w:val="0"/>
          <w:color w:val="000000"/>
          <w:u w:color="000000"/>
          <w:rtl w:val="0"/>
          <w:lang w:val="it-IT"/>
          <w14:textFill>
            <w14:solidFill>
              <w14:srgbClr w14:val="000000"/>
            </w14:solidFill>
          </w14:textFill>
        </w:rPr>
        <w:t xml:space="preserve"> 36/01); </w:t>
      </w:r>
    </w:p>
    <w:p>
      <w:pPr>
        <w:pStyle w:val="Normal.0"/>
        <w:spacing w:after="0" w:line="36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it-IT"/>
          <w14:textFill>
            <w14:solidFill>
              <w14:srgbClr w14:val="000000"/>
            </w14:solidFill>
          </w14:textFill>
        </w:rPr>
        <w:t>- prendere ogni misura adeguata al fine di ridurre significativamente l</w:t>
      </w:r>
      <w:r>
        <w:rPr>
          <w:rFonts w:ascii="Times New Roman" w:hAnsi="Times New Roman" w:hint="default"/>
          <w:outline w:val="0"/>
          <w:color w:val="000000"/>
          <w:u w:color="000000"/>
          <w:rtl w:val="0"/>
          <w:lang w:val="it-IT"/>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inquinamento elettromagnetico ed i danni derivanti dalle emissioni.</w:t>
      </w:r>
    </w:p>
    <w:p>
      <w:pPr>
        <w:pStyle w:val="Normal.0"/>
        <w:spacing w:after="0" w:line="36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cs="Times New Roman" w:hAnsi="Times New Roman" w:eastAsia="Times New Roman"/>
          <w:outline w:val="0"/>
          <w:color w:val="000000"/>
          <w:u w:color="000000"/>
          <w:rtl w:val="0"/>
          <w14:textFill>
            <w14:solidFill>
              <w14:srgbClr w14:val="000000"/>
            </w14:solidFill>
          </w14:textFill>
        </w:rPr>
        <w:tab/>
        <w:t>In mancanza di riscontro, si proceder</w:t>
      </w:r>
      <w:r>
        <w:rPr>
          <w:rFonts w:ascii="Times New Roman" w:hAnsi="Times New Roman" w:hint="default"/>
          <w:outline w:val="0"/>
          <w:color w:val="000000"/>
          <w:u w:color="000000"/>
          <w:rtl w:val="0"/>
          <w:lang w:val="it-IT"/>
          <w14:textFill>
            <w14:solidFill>
              <w14:srgbClr w14:val="000000"/>
            </w14:solidFill>
          </w14:textFill>
        </w:rPr>
        <w:t xml:space="preserve">à </w:t>
      </w:r>
      <w:r>
        <w:rPr>
          <w:rFonts w:ascii="Times New Roman" w:hAnsi="Times New Roman"/>
          <w:outline w:val="0"/>
          <w:color w:val="000000"/>
          <w:u w:color="000000"/>
          <w:rtl w:val="0"/>
          <w:lang w:val="it-IT"/>
          <w14:textFill>
            <w14:solidFill>
              <w14:srgbClr w14:val="000000"/>
            </w14:solidFill>
          </w14:textFill>
        </w:rPr>
        <w:t>nelle forme di Legge attivando ogni iniziativa giudiziaria ritenuta opportuna.</w:t>
      </w:r>
    </w:p>
    <w:p>
      <w:pPr>
        <w:pStyle w:val="Normal.0"/>
        <w:spacing w:after="0" w:line="360" w:lineRule="auto"/>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cs="Times New Roman" w:hAnsi="Times New Roman" w:eastAsia="Times New Roman"/>
          <w:outline w:val="0"/>
          <w:color w:val="000000"/>
          <w:u w:color="000000"/>
          <w:rtl w:val="0"/>
          <w14:textFill>
            <w14:solidFill>
              <w14:srgbClr w14:val="000000"/>
            </w14:solidFill>
          </w14:textFill>
        </w:rPr>
        <w:tab/>
        <w:t>Con osservanza</w:t>
      </w:r>
    </w:p>
    <w:p>
      <w:pPr>
        <w:pStyle w:val="Normal.0"/>
        <w:spacing w:after="0" w:line="360" w:lineRule="auto"/>
        <w:jc w:val="both"/>
      </w:pPr>
      <w:r>
        <w:rPr>
          <w:rFonts w:ascii="Times New Roman" w:hAnsi="Times New Roman"/>
          <w:outline w:val="0"/>
          <w:color w:val="000000"/>
          <w:u w:color="000000"/>
          <w:rtl w:val="0"/>
          <w:lang w:val="it-IT"/>
          <w14:textFill>
            <w14:solidFill>
              <w14:srgbClr w14:val="000000"/>
            </w14:solidFill>
          </w14:textFill>
        </w:rPr>
        <w:t>Data e firma ___________</w:t>
      </w:r>
    </w:p>
    <w:sectPr>
      <w:headerReference w:type="default" r:id="rId4"/>
      <w:footerReference w:type="default" r:id="rId5"/>
      <w:pgSz w:w="11900" w:h="16840" w:orient="portrait"/>
      <w:pgMar w:top="1417" w:right="1841" w:bottom="1134" w:left="1276"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